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37B0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37B0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ACCOUNTANCY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14051" w:rsidP="00193F27">
            <w:r>
              <w:t>Explain</w:t>
            </w:r>
            <w:r w:rsidR="00E95E3D">
              <w:t xml:space="preserve"> the Concepts and Conventions that are used in accounting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5E3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5E3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E3D" w:rsidRDefault="00E14051" w:rsidP="00057BF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Differentiate</w:t>
            </w:r>
            <w:r w:rsidR="00E95E3D">
              <w:t xml:space="preserve"> Trade Discount and Cash Discount</w:t>
            </w:r>
            <w:r w:rsidR="00A72D06">
              <w:t>.</w:t>
            </w:r>
          </w:p>
          <w:p w:rsidR="008C7BA2" w:rsidRPr="00EF5853" w:rsidRDefault="00E95E3D" w:rsidP="00057BF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Revenue Expenditure Vs Capital Expenditure</w:t>
            </w:r>
            <w:r w:rsidR="00A72D0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5E3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5E3D" w:rsidRPr="005814FF" w:rsidRDefault="00E95E3D" w:rsidP="00057BF8">
            <w:pPr>
              <w:jc w:val="center"/>
            </w:pPr>
            <w:r>
              <w:t>10</w:t>
            </w:r>
            <w:r w:rsidR="00057BF8">
              <w:t>+</w:t>
            </w: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72D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5E3D" w:rsidRDefault="00E95E3D" w:rsidP="00A72D06">
            <w:pPr>
              <w:tabs>
                <w:tab w:val="left" w:pos="1155"/>
              </w:tabs>
              <w:jc w:val="both"/>
            </w:pPr>
            <w:r>
              <w:t>The Manager of a company who did not have proper accounting knowledge prepared the following balance sheet. He has wrongly classified the items under assets liabilities and owners’ equity.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13"/>
              <w:gridCol w:w="1205"/>
              <w:gridCol w:w="2204"/>
              <w:gridCol w:w="1094"/>
            </w:tblGrid>
            <w:tr w:rsidR="00E95E3D" w:rsidTr="00A72D06">
              <w:trPr>
                <w:trHeight w:val="555"/>
              </w:trPr>
              <w:tc>
                <w:tcPr>
                  <w:tcW w:w="1913" w:type="dxa"/>
                </w:tcPr>
                <w:p w:rsidR="00E95E3D" w:rsidRPr="00546103" w:rsidRDefault="00E95E3D" w:rsidP="00E95E3D">
                  <w:pPr>
                    <w:tabs>
                      <w:tab w:val="left" w:pos="1155"/>
                    </w:tabs>
                    <w:jc w:val="center"/>
                    <w:rPr>
                      <w:b/>
                    </w:rPr>
                  </w:pPr>
                  <w:r w:rsidRPr="00546103">
                    <w:rPr>
                      <w:b/>
                    </w:rPr>
                    <w:t>Owners’ Equity and Liabilities</w:t>
                  </w:r>
                </w:p>
              </w:tc>
              <w:tc>
                <w:tcPr>
                  <w:tcW w:w="1205" w:type="dxa"/>
                </w:tcPr>
                <w:p w:rsidR="00E95E3D" w:rsidRPr="00546103" w:rsidRDefault="00E95E3D" w:rsidP="00E95E3D">
                  <w:pPr>
                    <w:tabs>
                      <w:tab w:val="left" w:pos="1155"/>
                    </w:tabs>
                    <w:jc w:val="center"/>
                    <w:rPr>
                      <w:b/>
                    </w:rPr>
                  </w:pPr>
                  <w:r w:rsidRPr="00546103">
                    <w:rPr>
                      <w:b/>
                    </w:rPr>
                    <w:t>Rs.</w:t>
                  </w:r>
                </w:p>
              </w:tc>
              <w:tc>
                <w:tcPr>
                  <w:tcW w:w="2204" w:type="dxa"/>
                </w:tcPr>
                <w:p w:rsidR="00E95E3D" w:rsidRPr="00546103" w:rsidRDefault="00E95E3D" w:rsidP="00E95E3D">
                  <w:pPr>
                    <w:tabs>
                      <w:tab w:val="left" w:pos="1155"/>
                    </w:tabs>
                    <w:jc w:val="center"/>
                    <w:rPr>
                      <w:b/>
                    </w:rPr>
                  </w:pPr>
                  <w:r w:rsidRPr="00546103">
                    <w:rPr>
                      <w:b/>
                    </w:rPr>
                    <w:t>Assets</w:t>
                  </w:r>
                </w:p>
              </w:tc>
              <w:tc>
                <w:tcPr>
                  <w:tcW w:w="1094" w:type="dxa"/>
                </w:tcPr>
                <w:p w:rsidR="00E95E3D" w:rsidRPr="00546103" w:rsidRDefault="00E95E3D" w:rsidP="00E95E3D">
                  <w:pPr>
                    <w:tabs>
                      <w:tab w:val="left" w:pos="1155"/>
                    </w:tabs>
                    <w:jc w:val="center"/>
                    <w:rPr>
                      <w:b/>
                    </w:rPr>
                  </w:pPr>
                  <w:r w:rsidRPr="00546103">
                    <w:rPr>
                      <w:b/>
                    </w:rPr>
                    <w:t>Rs.</w:t>
                  </w:r>
                </w:p>
              </w:tc>
            </w:tr>
            <w:tr w:rsidR="00E95E3D" w:rsidTr="00A72D06">
              <w:trPr>
                <w:trHeight w:val="270"/>
              </w:trPr>
              <w:tc>
                <w:tcPr>
                  <w:tcW w:w="1913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  <w:r>
                    <w:t>Share Capital</w:t>
                  </w:r>
                </w:p>
              </w:tc>
              <w:tc>
                <w:tcPr>
                  <w:tcW w:w="1205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  <w:r>
                    <w:t>10,00,000</w:t>
                  </w:r>
                </w:p>
              </w:tc>
              <w:tc>
                <w:tcPr>
                  <w:tcW w:w="220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  <w:r>
                    <w:t>Retained Earnings</w:t>
                  </w:r>
                </w:p>
              </w:tc>
              <w:tc>
                <w:tcPr>
                  <w:tcW w:w="109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  <w:r>
                    <w:t>5,00,000</w:t>
                  </w:r>
                </w:p>
              </w:tc>
            </w:tr>
            <w:tr w:rsidR="00E95E3D" w:rsidTr="00A72D06">
              <w:trPr>
                <w:trHeight w:val="270"/>
              </w:trPr>
              <w:tc>
                <w:tcPr>
                  <w:tcW w:w="1913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  <w:r>
                    <w:t>Equipment</w:t>
                  </w:r>
                </w:p>
              </w:tc>
              <w:tc>
                <w:tcPr>
                  <w:tcW w:w="1205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  <w:r>
                    <w:t>9,00,000</w:t>
                  </w:r>
                </w:p>
              </w:tc>
              <w:tc>
                <w:tcPr>
                  <w:tcW w:w="220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  <w:r>
                    <w:t>Land and  Building</w:t>
                  </w:r>
                </w:p>
              </w:tc>
              <w:tc>
                <w:tcPr>
                  <w:tcW w:w="109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  <w:r>
                    <w:t>7,00,000</w:t>
                  </w:r>
                </w:p>
              </w:tc>
            </w:tr>
            <w:tr w:rsidR="00E95E3D" w:rsidTr="00A72D06">
              <w:trPr>
                <w:trHeight w:val="270"/>
              </w:trPr>
              <w:tc>
                <w:tcPr>
                  <w:tcW w:w="1913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  <w:r>
                    <w:t>Cash</w:t>
                  </w:r>
                </w:p>
              </w:tc>
              <w:tc>
                <w:tcPr>
                  <w:tcW w:w="1205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  <w:r>
                    <w:t>2,00,000</w:t>
                  </w:r>
                </w:p>
              </w:tc>
              <w:tc>
                <w:tcPr>
                  <w:tcW w:w="220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  <w:r>
                    <w:t>Long-term loan</w:t>
                  </w:r>
                </w:p>
              </w:tc>
              <w:tc>
                <w:tcPr>
                  <w:tcW w:w="109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  <w:r>
                    <w:t>4,00,000</w:t>
                  </w:r>
                </w:p>
              </w:tc>
            </w:tr>
            <w:tr w:rsidR="00E95E3D" w:rsidTr="00A72D06">
              <w:trPr>
                <w:trHeight w:val="270"/>
              </w:trPr>
              <w:tc>
                <w:tcPr>
                  <w:tcW w:w="1913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</w:p>
              </w:tc>
              <w:tc>
                <w:tcPr>
                  <w:tcW w:w="1205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</w:p>
              </w:tc>
              <w:tc>
                <w:tcPr>
                  <w:tcW w:w="220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  <w:r>
                    <w:t>Accounts Payable</w:t>
                  </w:r>
                </w:p>
              </w:tc>
              <w:tc>
                <w:tcPr>
                  <w:tcW w:w="109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  <w:r>
                    <w:t>2,00,000</w:t>
                  </w:r>
                </w:p>
              </w:tc>
            </w:tr>
            <w:tr w:rsidR="00E95E3D" w:rsidTr="00A72D06">
              <w:trPr>
                <w:trHeight w:val="270"/>
              </w:trPr>
              <w:tc>
                <w:tcPr>
                  <w:tcW w:w="1913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</w:p>
              </w:tc>
              <w:tc>
                <w:tcPr>
                  <w:tcW w:w="1205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</w:p>
              </w:tc>
              <w:tc>
                <w:tcPr>
                  <w:tcW w:w="220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</w:pPr>
                  <w:r>
                    <w:t>Accounts Receivable</w:t>
                  </w:r>
                </w:p>
              </w:tc>
              <w:tc>
                <w:tcPr>
                  <w:tcW w:w="1094" w:type="dxa"/>
                </w:tcPr>
                <w:p w:rsidR="00E95E3D" w:rsidRDefault="00E95E3D" w:rsidP="00E95E3D">
                  <w:pPr>
                    <w:tabs>
                      <w:tab w:val="left" w:pos="1155"/>
                    </w:tabs>
                    <w:jc w:val="right"/>
                  </w:pPr>
                  <w:r>
                    <w:t>3,00,000</w:t>
                  </w:r>
                </w:p>
              </w:tc>
            </w:tr>
            <w:tr w:rsidR="00E95E3D" w:rsidRPr="00546103" w:rsidTr="00A72D06">
              <w:trPr>
                <w:trHeight w:val="270"/>
              </w:trPr>
              <w:tc>
                <w:tcPr>
                  <w:tcW w:w="1913" w:type="dxa"/>
                </w:tcPr>
                <w:p w:rsidR="00E95E3D" w:rsidRPr="00546103" w:rsidRDefault="00E95E3D" w:rsidP="00E95E3D">
                  <w:pPr>
                    <w:tabs>
                      <w:tab w:val="left" w:pos="1155"/>
                    </w:tabs>
                    <w:jc w:val="right"/>
                    <w:rPr>
                      <w:b/>
                    </w:rPr>
                  </w:pPr>
                  <w:r w:rsidRPr="00546103">
                    <w:rPr>
                      <w:b/>
                    </w:rPr>
                    <w:t>Total</w:t>
                  </w:r>
                </w:p>
              </w:tc>
              <w:tc>
                <w:tcPr>
                  <w:tcW w:w="1205" w:type="dxa"/>
                </w:tcPr>
                <w:p w:rsidR="00E95E3D" w:rsidRPr="00546103" w:rsidRDefault="00E95E3D" w:rsidP="00E95E3D">
                  <w:pPr>
                    <w:tabs>
                      <w:tab w:val="left" w:pos="1155"/>
                    </w:tabs>
                    <w:jc w:val="right"/>
                    <w:rPr>
                      <w:b/>
                    </w:rPr>
                  </w:pPr>
                  <w:r w:rsidRPr="00546103">
                    <w:rPr>
                      <w:b/>
                    </w:rPr>
                    <w:t>21,00,000</w:t>
                  </w:r>
                </w:p>
              </w:tc>
              <w:tc>
                <w:tcPr>
                  <w:tcW w:w="2204" w:type="dxa"/>
                </w:tcPr>
                <w:p w:rsidR="00E95E3D" w:rsidRPr="00546103" w:rsidRDefault="00E95E3D" w:rsidP="00E95E3D">
                  <w:pPr>
                    <w:tabs>
                      <w:tab w:val="left" w:pos="1155"/>
                    </w:tabs>
                    <w:jc w:val="right"/>
                    <w:rPr>
                      <w:b/>
                    </w:rPr>
                  </w:pPr>
                  <w:r w:rsidRPr="00546103">
                    <w:rPr>
                      <w:b/>
                    </w:rPr>
                    <w:t>Total</w:t>
                  </w:r>
                </w:p>
              </w:tc>
              <w:tc>
                <w:tcPr>
                  <w:tcW w:w="1094" w:type="dxa"/>
                </w:tcPr>
                <w:p w:rsidR="00E95E3D" w:rsidRPr="00546103" w:rsidRDefault="00E95E3D" w:rsidP="00E95E3D">
                  <w:pPr>
                    <w:tabs>
                      <w:tab w:val="left" w:pos="1155"/>
                    </w:tabs>
                    <w:jc w:val="right"/>
                    <w:rPr>
                      <w:b/>
                    </w:rPr>
                  </w:pPr>
                  <w:r w:rsidRPr="00546103">
                    <w:rPr>
                      <w:b/>
                    </w:rPr>
                    <w:t>21,00,000</w:t>
                  </w:r>
                </w:p>
              </w:tc>
            </w:tr>
          </w:tbl>
          <w:p w:rsidR="008C7BA2" w:rsidRPr="00EF5853" w:rsidRDefault="00E95E3D" w:rsidP="00A72D06">
            <w:pPr>
              <w:tabs>
                <w:tab w:val="left" w:pos="1155"/>
              </w:tabs>
            </w:pPr>
            <w:r>
              <w:t xml:space="preserve">Prepare the correct Balance sheet.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5E3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5E3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95E3D" w:rsidP="00A72D06">
            <w:pPr>
              <w:jc w:val="both"/>
            </w:pPr>
            <w:r>
              <w:t>Explain the Accounting Mechanism with a help of a flow chart and elaborate in detail the every phase with illustrations.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5E3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5E3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95E3D" w:rsidP="00A72D06">
            <w:pPr>
              <w:jc w:val="both"/>
            </w:pPr>
            <w:r>
              <w:t>Explain Single Entry System. Distinguish between singly entry and double entry system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5E3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5E3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56DDA" w:rsidP="00A72D06">
            <w:pPr>
              <w:jc w:val="both"/>
            </w:pPr>
            <w:r>
              <w:t>What is Statement of Affairs? Expla</w:t>
            </w:r>
            <w:r w:rsidR="00E14051">
              <w:t>in with a proforma using imagina</w:t>
            </w:r>
            <w:r>
              <w:t>ry figures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56D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6DD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57B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7BF8" w:rsidRPr="00EF5853" w:rsidRDefault="00057BF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57BF8" w:rsidRPr="00EF5853" w:rsidRDefault="00057BF8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057BF8" w:rsidRPr="00EF5853" w:rsidRDefault="00057BF8" w:rsidP="00A72D06">
            <w:pPr>
              <w:jc w:val="both"/>
            </w:pPr>
            <w:r>
              <w:t>On 30</w:t>
            </w:r>
            <w:r w:rsidRPr="00856DDA">
              <w:rPr>
                <w:vertAlign w:val="superscript"/>
              </w:rPr>
              <w:t>th</w:t>
            </w:r>
            <w:r>
              <w:t xml:space="preserve"> June 2014, Pass book of M/s Renault Enterprises showed an overdraft of Rs.4768.75.  You are required to prepare a Bank Reconciliation Statement taking into consideration the following information: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057BF8" w:rsidRPr="00875196" w:rsidRDefault="00057B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vMerge w:val="restart"/>
            <w:shd w:val="clear" w:color="auto" w:fill="auto"/>
          </w:tcPr>
          <w:p w:rsidR="00057BF8" w:rsidRPr="005814FF" w:rsidRDefault="00057BF8" w:rsidP="00193F27">
            <w:pPr>
              <w:jc w:val="center"/>
            </w:pPr>
            <w:r>
              <w:t>20</w:t>
            </w:r>
          </w:p>
        </w:tc>
      </w:tr>
      <w:tr w:rsidR="00057B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7BF8" w:rsidRPr="00EF5853" w:rsidRDefault="00057B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BF8" w:rsidRPr="00EF5853" w:rsidRDefault="00057B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7BF8" w:rsidRPr="00EF5853" w:rsidRDefault="00057BF8" w:rsidP="00193F27">
            <w:r>
              <w:t>Cheques issued but not presented for payment             Rs.      876.25</w:t>
            </w:r>
          </w:p>
        </w:tc>
        <w:tc>
          <w:tcPr>
            <w:tcW w:w="1170" w:type="dxa"/>
            <w:vMerge/>
            <w:shd w:val="clear" w:color="auto" w:fill="auto"/>
          </w:tcPr>
          <w:p w:rsidR="00057BF8" w:rsidRPr="00875196" w:rsidRDefault="00057BF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057BF8" w:rsidRPr="005814FF" w:rsidRDefault="00057BF8" w:rsidP="00193F27">
            <w:pPr>
              <w:jc w:val="center"/>
            </w:pPr>
          </w:p>
        </w:tc>
      </w:tr>
      <w:tr w:rsidR="00057B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7BF8" w:rsidRPr="00EF5853" w:rsidRDefault="00057B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BF8" w:rsidRPr="00EF5853" w:rsidRDefault="00057BF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57BF8" w:rsidRPr="00EF5853" w:rsidRDefault="00057BF8" w:rsidP="00193F27">
            <w:r>
              <w:t>Cheques deposited with the bank but not cleared         Rs.      1200</w:t>
            </w:r>
          </w:p>
        </w:tc>
        <w:tc>
          <w:tcPr>
            <w:tcW w:w="1170" w:type="dxa"/>
            <w:vMerge/>
            <w:shd w:val="clear" w:color="auto" w:fill="auto"/>
          </w:tcPr>
          <w:p w:rsidR="00057BF8" w:rsidRPr="00875196" w:rsidRDefault="00057BF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057BF8" w:rsidRPr="005814FF" w:rsidRDefault="00057BF8" w:rsidP="00193F27">
            <w:pPr>
              <w:jc w:val="center"/>
            </w:pPr>
          </w:p>
        </w:tc>
      </w:tr>
      <w:tr w:rsidR="00057B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7BF8" w:rsidRPr="00EF5853" w:rsidRDefault="00057B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7BF8" w:rsidRPr="00EF5853" w:rsidRDefault="00057BF8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057BF8" w:rsidRDefault="00057BF8" w:rsidP="00057BF8">
            <w:pPr>
              <w:jc w:val="both"/>
            </w:pPr>
            <w:r>
              <w:t>Bank charges and interest on overdraft entered in pass book Rs.25.30</w:t>
            </w:r>
          </w:p>
          <w:p w:rsidR="00057BF8" w:rsidRPr="00EF5853" w:rsidRDefault="00057BF8" w:rsidP="00057BF8">
            <w:r>
              <w:t>Interest on Investments collected by the Bank  Rs.270.80</w:t>
            </w:r>
          </w:p>
        </w:tc>
        <w:tc>
          <w:tcPr>
            <w:tcW w:w="1170" w:type="dxa"/>
            <w:vMerge/>
            <w:shd w:val="clear" w:color="auto" w:fill="auto"/>
          </w:tcPr>
          <w:p w:rsidR="00057BF8" w:rsidRPr="00875196" w:rsidRDefault="00057BF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057BF8" w:rsidRPr="005814FF" w:rsidRDefault="00057BF8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37B09" w:rsidP="00A72D06">
            <w:pPr>
              <w:jc w:val="both"/>
            </w:pPr>
            <w:r>
              <w:t>What is Depreciation? Explain the methods used to charge depreciation</w:t>
            </w:r>
            <w:r w:rsidR="00A72D0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7B0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7B09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37B09" w:rsidRDefault="00E37B09" w:rsidP="00A72D06">
            <w:pPr>
              <w:jc w:val="both"/>
            </w:pPr>
            <w:r>
              <w:t>The following items were taken from the financial statements of Wilson Inc for 2015: (in Lakhs)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60"/>
              <w:gridCol w:w="2761"/>
            </w:tblGrid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Accounts Payable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Rs. 15,780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Accounts Receivable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8,470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Advertising Expense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4,200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Cash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16,080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Common  Stock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15,400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Cost of Sales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41,250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Dividends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2,310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Equipment, net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45,420</w:t>
                  </w:r>
                </w:p>
              </w:tc>
            </w:tr>
            <w:tr w:rsidR="00E37B09" w:rsidTr="00A72D06">
              <w:trPr>
                <w:trHeight w:val="284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Income tax expense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3,260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Long-term liabilities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9,920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Insurance Expense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4,680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Prepaid Insurance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5,970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Retained Earnings, Jan.1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28,450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Salaries expense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17,420</w:t>
                  </w:r>
                </w:p>
              </w:tc>
            </w:tr>
            <w:tr w:rsidR="00E37B09" w:rsidTr="00A72D06">
              <w:trPr>
                <w:trHeight w:val="269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Salaries payable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5,210</w:t>
                  </w:r>
                </w:p>
              </w:tc>
            </w:tr>
            <w:tr w:rsidR="00E37B09" w:rsidTr="00A72D06">
              <w:trPr>
                <w:trHeight w:val="284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Sales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78,420</w:t>
                  </w:r>
                </w:p>
              </w:tc>
            </w:tr>
            <w:tr w:rsidR="00E37B09" w:rsidTr="00A72D06">
              <w:trPr>
                <w:trHeight w:val="284"/>
              </w:trPr>
              <w:tc>
                <w:tcPr>
                  <w:tcW w:w="2760" w:type="dxa"/>
                </w:tcPr>
                <w:p w:rsidR="00E37B09" w:rsidRDefault="00E37B09" w:rsidP="00E37B09">
                  <w:r>
                    <w:t>Utilities expense</w:t>
                  </w:r>
                </w:p>
              </w:tc>
              <w:tc>
                <w:tcPr>
                  <w:tcW w:w="2761" w:type="dxa"/>
                </w:tcPr>
                <w:p w:rsidR="00E37B09" w:rsidRDefault="00E37B09" w:rsidP="00E37B09">
                  <w:pPr>
                    <w:jc w:val="right"/>
                  </w:pPr>
                  <w:r>
                    <w:t>4,180</w:t>
                  </w:r>
                </w:p>
              </w:tc>
            </w:tr>
          </w:tbl>
          <w:p w:rsidR="00E37B09" w:rsidRPr="0071228F" w:rsidRDefault="00E37B09" w:rsidP="00E37B09">
            <w:pPr>
              <w:rPr>
                <w:b/>
              </w:rPr>
            </w:pPr>
            <w:r w:rsidRPr="0071228F">
              <w:rPr>
                <w:b/>
              </w:rPr>
              <w:t>Required :</w:t>
            </w:r>
          </w:p>
          <w:p w:rsidR="008C7BA2" w:rsidRPr="00EF5853" w:rsidRDefault="00E37B09" w:rsidP="00A72D06">
            <w:pPr>
              <w:jc w:val="both"/>
            </w:pPr>
            <w:r>
              <w:t>Prepare Income Statement for the year ending December 31, 2015, and a Balance Sheet at December 31, 2015 with suitable classifications.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7B0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7B09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A72D0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1F62"/>
    <w:multiLevelType w:val="hybridMultilevel"/>
    <w:tmpl w:val="EDDA8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605AAA"/>
    <w:multiLevelType w:val="hybridMultilevel"/>
    <w:tmpl w:val="CB3AE72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24C56"/>
    <w:multiLevelType w:val="hybridMultilevel"/>
    <w:tmpl w:val="9C7226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7BF8"/>
    <w:rsid w:val="00060CB9"/>
    <w:rsid w:val="00061821"/>
    <w:rsid w:val="000E180A"/>
    <w:rsid w:val="000E4455"/>
    <w:rsid w:val="000F3EFE"/>
    <w:rsid w:val="001721A6"/>
    <w:rsid w:val="001C266E"/>
    <w:rsid w:val="001D41FE"/>
    <w:rsid w:val="001D670F"/>
    <w:rsid w:val="001E2222"/>
    <w:rsid w:val="001E7729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1D9A"/>
    <w:rsid w:val="005F011C"/>
    <w:rsid w:val="005F47D0"/>
    <w:rsid w:val="0062605C"/>
    <w:rsid w:val="0064710A"/>
    <w:rsid w:val="00670A67"/>
    <w:rsid w:val="00681B25"/>
    <w:rsid w:val="006C1D35"/>
    <w:rsid w:val="006C39BE"/>
    <w:rsid w:val="006C7354"/>
    <w:rsid w:val="00714C68"/>
    <w:rsid w:val="007222BC"/>
    <w:rsid w:val="00725A0A"/>
    <w:rsid w:val="007326F6"/>
    <w:rsid w:val="00802202"/>
    <w:rsid w:val="00806A39"/>
    <w:rsid w:val="00814615"/>
    <w:rsid w:val="0081627E"/>
    <w:rsid w:val="00856DDA"/>
    <w:rsid w:val="00875196"/>
    <w:rsid w:val="008767BF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56DE"/>
    <w:rsid w:val="00997AB3"/>
    <w:rsid w:val="009B53DD"/>
    <w:rsid w:val="009C5A1D"/>
    <w:rsid w:val="009E09A3"/>
    <w:rsid w:val="00A47E2A"/>
    <w:rsid w:val="00A51923"/>
    <w:rsid w:val="00A72D06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0B4E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4051"/>
    <w:rsid w:val="00E37B09"/>
    <w:rsid w:val="00E44059"/>
    <w:rsid w:val="00E54572"/>
    <w:rsid w:val="00E5735F"/>
    <w:rsid w:val="00E577A9"/>
    <w:rsid w:val="00E70A47"/>
    <w:rsid w:val="00E824B7"/>
    <w:rsid w:val="00E95E3D"/>
    <w:rsid w:val="00EA2BB5"/>
    <w:rsid w:val="00EB0EE0"/>
    <w:rsid w:val="00EB26EF"/>
    <w:rsid w:val="00F11EDB"/>
    <w:rsid w:val="00F12F38"/>
    <w:rsid w:val="00F162EA"/>
    <w:rsid w:val="00F17C0B"/>
    <w:rsid w:val="00F208C0"/>
    <w:rsid w:val="00F266A7"/>
    <w:rsid w:val="00F32118"/>
    <w:rsid w:val="00F55D6F"/>
    <w:rsid w:val="00FA2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18236-E19E-436A-9116-64FCF858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2018-09-20T07:52:00Z</dcterms:created>
  <dcterms:modified xsi:type="dcterms:W3CDTF">2018-11-28T08:19:00Z</dcterms:modified>
</cp:coreProperties>
</file>